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9CB5D" w14:textId="78B2020E" w:rsidR="002C11A7" w:rsidRPr="00D2709A" w:rsidRDefault="005618E7" w:rsidP="005E2182">
      <w:pPr>
        <w:tabs>
          <w:tab w:val="right" w:pos="8640"/>
        </w:tabs>
        <w:spacing w:line="240" w:lineRule="auto"/>
        <w:jc w:val="both"/>
        <w:rPr>
          <w:b/>
          <w:bCs/>
          <w:szCs w:val="28"/>
        </w:rPr>
      </w:pPr>
      <w:r w:rsidRPr="00D2709A">
        <w:rPr>
          <w:rFonts w:hint="eastAsia"/>
          <w:b/>
          <w:bCs/>
          <w:szCs w:val="28"/>
        </w:rPr>
        <w:t>授課講師：李思恩老師</w:t>
      </w:r>
      <w:r w:rsidR="005E2182" w:rsidRPr="00D2709A">
        <w:rPr>
          <w:rFonts w:hint="eastAsia"/>
          <w:b/>
          <w:bCs/>
          <w:szCs w:val="28"/>
        </w:rPr>
        <w:tab/>
      </w:r>
      <w:r w:rsidR="005E2182" w:rsidRPr="00D2709A">
        <w:rPr>
          <w:rFonts w:hint="eastAsia"/>
          <w:b/>
          <w:bCs/>
          <w:szCs w:val="28"/>
        </w:rPr>
        <w:t>時數：</w:t>
      </w:r>
      <w:r w:rsidR="007257C7">
        <w:rPr>
          <w:b/>
          <w:bCs/>
          <w:szCs w:val="28"/>
          <w:u w:val="single"/>
        </w:rPr>
        <w:t>21</w:t>
      </w:r>
      <w:r w:rsidR="003456E7" w:rsidRPr="00D2709A">
        <w:rPr>
          <w:b/>
          <w:bCs/>
          <w:szCs w:val="28"/>
          <w:u w:val="single"/>
        </w:rPr>
        <w:t>小時</w:t>
      </w:r>
    </w:p>
    <w:tbl>
      <w:tblPr>
        <w:tblW w:w="8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11"/>
        <w:gridCol w:w="709"/>
        <w:gridCol w:w="2191"/>
      </w:tblGrid>
      <w:tr w:rsidR="007E6A52" w:rsidRPr="003456E7" w14:paraId="641161B5" w14:textId="77777777" w:rsidTr="007257C7">
        <w:trPr>
          <w:trHeight w:val="20"/>
          <w:tblHeader/>
          <w:jc w:val="center"/>
        </w:trPr>
        <w:tc>
          <w:tcPr>
            <w:tcW w:w="2263" w:type="dxa"/>
            <w:shd w:val="pct25" w:color="auto" w:fill="FFFFFF"/>
            <w:vAlign w:val="center"/>
          </w:tcPr>
          <w:p w14:paraId="659B83D4" w14:textId="77777777" w:rsidR="007E6A52" w:rsidRPr="003456E7" w:rsidRDefault="007E6A52" w:rsidP="00E906D9">
            <w:pPr>
              <w:spacing w:before="0" w:after="0" w:line="500" w:lineRule="exact"/>
              <w:jc w:val="center"/>
              <w:rPr>
                <w:b/>
              </w:rPr>
            </w:pPr>
            <w:r w:rsidRPr="003456E7">
              <w:rPr>
                <w:b/>
              </w:rPr>
              <w:t>單元</w:t>
            </w:r>
          </w:p>
        </w:tc>
        <w:tc>
          <w:tcPr>
            <w:tcW w:w="3511" w:type="dxa"/>
            <w:shd w:val="pct25" w:color="auto" w:fill="FFFFFF"/>
            <w:vAlign w:val="center"/>
          </w:tcPr>
          <w:p w14:paraId="1A1D3C14" w14:textId="77777777" w:rsidR="007E6A52" w:rsidRPr="003456E7" w:rsidRDefault="007E6A52" w:rsidP="00E906D9">
            <w:pPr>
              <w:spacing w:before="0" w:after="0" w:line="500" w:lineRule="exact"/>
              <w:jc w:val="center"/>
              <w:rPr>
                <w:b/>
              </w:rPr>
            </w:pPr>
            <w:r w:rsidRPr="003456E7">
              <w:rPr>
                <w:b/>
              </w:rPr>
              <w:t>綱要</w:t>
            </w:r>
          </w:p>
        </w:tc>
        <w:tc>
          <w:tcPr>
            <w:tcW w:w="709" w:type="dxa"/>
            <w:shd w:val="pct25" w:color="auto" w:fill="FFFFFF"/>
            <w:vAlign w:val="center"/>
          </w:tcPr>
          <w:p w14:paraId="6E96797E" w14:textId="77777777" w:rsidR="007E6A52" w:rsidRPr="003456E7" w:rsidRDefault="007E6A52" w:rsidP="00E906D9">
            <w:pPr>
              <w:spacing w:before="0" w:after="0" w:line="500" w:lineRule="exact"/>
              <w:jc w:val="center"/>
              <w:rPr>
                <w:b/>
              </w:rPr>
            </w:pPr>
            <w:r w:rsidRPr="003456E7">
              <w:rPr>
                <w:b/>
              </w:rPr>
              <w:t>時數</w:t>
            </w:r>
          </w:p>
        </w:tc>
        <w:tc>
          <w:tcPr>
            <w:tcW w:w="2191" w:type="dxa"/>
            <w:shd w:val="pct25" w:color="auto" w:fill="FFFFFF"/>
            <w:vAlign w:val="center"/>
          </w:tcPr>
          <w:p w14:paraId="1DBFD9C0" w14:textId="77777777" w:rsidR="007E6A52" w:rsidRPr="003456E7" w:rsidRDefault="007E6A52" w:rsidP="00E906D9">
            <w:pPr>
              <w:spacing w:before="0" w:after="0" w:line="500" w:lineRule="exact"/>
              <w:jc w:val="center"/>
              <w:rPr>
                <w:b/>
              </w:rPr>
            </w:pPr>
            <w:r w:rsidRPr="003456E7">
              <w:rPr>
                <w:b/>
              </w:rPr>
              <w:t>教學工具</w:t>
            </w:r>
          </w:p>
        </w:tc>
      </w:tr>
      <w:tr w:rsidR="007E6A52" w:rsidRPr="003456E7" w14:paraId="2E3DA29B" w14:textId="77777777" w:rsidTr="007257C7">
        <w:trPr>
          <w:trHeight w:val="20"/>
          <w:jc w:val="center"/>
        </w:trPr>
        <w:tc>
          <w:tcPr>
            <w:tcW w:w="2263" w:type="dxa"/>
          </w:tcPr>
          <w:p w14:paraId="09DE371F" w14:textId="77777777" w:rsidR="007E6A52" w:rsidRPr="003456E7" w:rsidRDefault="007E6A52" w:rsidP="006229B3">
            <w:pPr>
              <w:spacing w:before="0" w:after="0" w:line="500" w:lineRule="exact"/>
            </w:pPr>
            <w:r w:rsidRPr="003456E7">
              <w:t>專案管理的程</w:t>
            </w:r>
            <w:r>
              <w:rPr>
                <w:rFonts w:hint="eastAsia"/>
              </w:rPr>
              <w:t>序</w:t>
            </w:r>
          </w:p>
        </w:tc>
        <w:tc>
          <w:tcPr>
            <w:tcW w:w="3511" w:type="dxa"/>
          </w:tcPr>
          <w:p w14:paraId="2CF555FD" w14:textId="77777777" w:rsidR="007E6A52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>
              <w:rPr>
                <w:rFonts w:hint="eastAsia"/>
              </w:rPr>
              <w:t>專案的定義與範疇</w:t>
            </w:r>
          </w:p>
          <w:p w14:paraId="5AF08773" w14:textId="77777777" w:rsidR="007E6A52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專案管理的三要素</w:t>
            </w:r>
          </w:p>
          <w:p w14:paraId="58893DFD" w14:textId="77777777" w:rsidR="007E6A52" w:rsidRPr="00D2709A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>
              <w:rPr>
                <w:rFonts w:hint="eastAsia"/>
              </w:rPr>
              <w:t>權益關係人的協調</w:t>
            </w:r>
          </w:p>
          <w:p w14:paraId="241BEC60" w14:textId="77777777" w:rsidR="007E6A52" w:rsidRPr="003456E7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rPr>
                <w:kern w:val="2"/>
              </w:rPr>
              <w:t>專案管理四階段</w:t>
            </w:r>
          </w:p>
          <w:p w14:paraId="5E47F411" w14:textId="77777777" w:rsidR="007E6A52" w:rsidRPr="003456E7" w:rsidRDefault="007E6A52" w:rsidP="007E6A52">
            <w:pPr>
              <w:numPr>
                <w:ilvl w:val="0"/>
                <w:numId w:val="7"/>
              </w:numPr>
              <w:spacing w:before="0" w:after="0" w:line="500" w:lineRule="exact"/>
              <w:rPr>
                <w:lang w:eastAsia="zh-CN"/>
              </w:rPr>
            </w:pPr>
            <w:r w:rsidRPr="003456E7">
              <w:t>專案計畫的綱要</w:t>
            </w:r>
          </w:p>
        </w:tc>
        <w:tc>
          <w:tcPr>
            <w:tcW w:w="709" w:type="dxa"/>
          </w:tcPr>
          <w:p w14:paraId="096B1E2D" w14:textId="77777777" w:rsidR="007E6A52" w:rsidRPr="003456E7" w:rsidRDefault="007E6A52" w:rsidP="006229B3">
            <w:pPr>
              <w:spacing w:before="0" w:after="0" w:line="500" w:lineRule="exact"/>
              <w:jc w:val="center"/>
            </w:pPr>
            <w:r>
              <w:t>2</w:t>
            </w:r>
            <w:r w:rsidRPr="003456E7">
              <w:t>hrs.</w:t>
            </w:r>
          </w:p>
        </w:tc>
        <w:tc>
          <w:tcPr>
            <w:tcW w:w="2191" w:type="dxa"/>
          </w:tcPr>
          <w:p w14:paraId="6D714A55" w14:textId="77777777" w:rsidR="007E6A52" w:rsidRPr="003456E7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>
              <w:rPr>
                <w:rFonts w:hint="eastAsia"/>
              </w:rPr>
              <w:t>兩難決策</w:t>
            </w:r>
          </w:p>
        </w:tc>
      </w:tr>
      <w:tr w:rsidR="007E6A52" w:rsidRPr="003456E7" w14:paraId="0856F0DE" w14:textId="77777777" w:rsidTr="007257C7">
        <w:trPr>
          <w:trHeight w:val="20"/>
          <w:jc w:val="center"/>
        </w:trPr>
        <w:tc>
          <w:tcPr>
            <w:tcW w:w="2263" w:type="dxa"/>
          </w:tcPr>
          <w:p w14:paraId="0D93D460" w14:textId="77777777" w:rsidR="007E6A52" w:rsidRPr="003456E7" w:rsidRDefault="007E6A52" w:rsidP="007E6A52">
            <w:pPr>
              <w:spacing w:before="0" w:after="0" w:line="500" w:lineRule="exact"/>
            </w:pPr>
            <w:r>
              <w:t>專案</w:t>
            </w:r>
            <w:r w:rsidRPr="003456E7">
              <w:t>計畫</w:t>
            </w:r>
            <w:r>
              <w:rPr>
                <w:rFonts w:hint="eastAsia"/>
              </w:rPr>
              <w:t>的擬定</w:t>
            </w:r>
            <w:r w:rsidRPr="003456E7">
              <w:t>與</w:t>
            </w:r>
            <w:r>
              <w:rPr>
                <w:rFonts w:hint="eastAsia"/>
              </w:rPr>
              <w:t>知人善任</w:t>
            </w:r>
          </w:p>
        </w:tc>
        <w:tc>
          <w:tcPr>
            <w:tcW w:w="3511" w:type="dxa"/>
          </w:tcPr>
          <w:p w14:paraId="7B4725F6" w14:textId="77777777" w:rsidR="007E6A52" w:rsidRPr="003456E7" w:rsidRDefault="007E6A52" w:rsidP="006229B3">
            <w:pPr>
              <w:pStyle w:val="10"/>
              <w:numPr>
                <w:ilvl w:val="0"/>
                <w:numId w:val="7"/>
              </w:numPr>
              <w:spacing w:line="500" w:lineRule="exact"/>
              <w:rPr>
                <w:rFonts w:ascii="Times New Roman" w:eastAsia="標楷體" w:hAnsi="Times New Roman"/>
              </w:rPr>
            </w:pPr>
            <w:r w:rsidRPr="003456E7">
              <w:rPr>
                <w:rFonts w:ascii="Times New Roman" w:eastAsia="標楷體" w:hAnsi="Times New Roman"/>
              </w:rPr>
              <w:t>WBS</w:t>
            </w:r>
            <w:r w:rsidRPr="003456E7">
              <w:rPr>
                <w:rFonts w:ascii="Times New Roman" w:eastAsia="標楷體" w:hAnsi="Times New Roman"/>
              </w:rPr>
              <w:t>工作劃分結構</w:t>
            </w:r>
          </w:p>
          <w:p w14:paraId="73884C52" w14:textId="77777777" w:rsidR="007E6A52" w:rsidRPr="003456E7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網路圖的製作</w:t>
            </w:r>
          </w:p>
          <w:p w14:paraId="4EE4CCAA" w14:textId="77777777" w:rsidR="007E6A52" w:rsidRPr="003456E7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進度圖</w:t>
            </w:r>
            <w:r w:rsidRPr="003456E7">
              <w:t>(</w:t>
            </w:r>
            <w:r w:rsidRPr="003456E7">
              <w:t>甘特圖</w:t>
            </w:r>
            <w:r w:rsidRPr="003456E7">
              <w:t>)</w:t>
            </w:r>
            <w:r w:rsidRPr="003456E7">
              <w:t>的製作</w:t>
            </w:r>
          </w:p>
          <w:p w14:paraId="3A8C7EBC" w14:textId="77777777" w:rsidR="007E6A52" w:rsidRPr="003456E7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關鍵路徑的選擇</w:t>
            </w:r>
          </w:p>
          <w:p w14:paraId="3AE6B821" w14:textId="77777777" w:rsidR="007E6A52" w:rsidRPr="003456E7" w:rsidRDefault="007E6A52" w:rsidP="006229B3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PERT</w:t>
            </w:r>
            <w:r w:rsidRPr="003456E7">
              <w:t>計畫評核術</w:t>
            </w:r>
          </w:p>
          <w:p w14:paraId="4032AEEB" w14:textId="77777777" w:rsidR="007E6A52" w:rsidRPr="003456E7" w:rsidRDefault="007E6A52" w:rsidP="007E6A52">
            <w:pPr>
              <w:numPr>
                <w:ilvl w:val="0"/>
                <w:numId w:val="7"/>
              </w:numPr>
              <w:spacing w:before="0" w:after="0" w:line="500" w:lineRule="exact"/>
            </w:pPr>
            <w:r w:rsidRPr="003456E7">
              <w:t>工作分配</w:t>
            </w:r>
            <w:r>
              <w:rPr>
                <w:rFonts w:hint="eastAsia"/>
              </w:rPr>
              <w:t>與知人善任</w:t>
            </w:r>
          </w:p>
        </w:tc>
        <w:tc>
          <w:tcPr>
            <w:tcW w:w="709" w:type="dxa"/>
          </w:tcPr>
          <w:p w14:paraId="736D3A8B" w14:textId="77777777" w:rsidR="007E6A52" w:rsidRPr="003456E7" w:rsidRDefault="007E6A52" w:rsidP="006229B3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t>5</w:t>
            </w:r>
            <w:r w:rsidRPr="003456E7">
              <w:t>hrs.</w:t>
            </w:r>
          </w:p>
        </w:tc>
        <w:tc>
          <w:tcPr>
            <w:tcW w:w="2191" w:type="dxa"/>
          </w:tcPr>
          <w:p w14:paraId="406BEA25" w14:textId="77777777" w:rsidR="007E6A52" w:rsidRPr="003456E7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 w:rsidRPr="003456E7">
              <w:t>WBS</w:t>
            </w:r>
            <w:r w:rsidRPr="003456E7">
              <w:t>練習</w:t>
            </w:r>
          </w:p>
          <w:p w14:paraId="07026CD4" w14:textId="77777777" w:rsidR="007E6A52" w:rsidRPr="003456E7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 w:rsidRPr="003456E7">
              <w:t>長條圖練習</w:t>
            </w:r>
          </w:p>
          <w:p w14:paraId="0315BD43" w14:textId="77777777" w:rsidR="007E6A52" w:rsidRPr="003456E7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 w:rsidRPr="003456E7">
              <w:t>PERT</w:t>
            </w:r>
            <w:r w:rsidRPr="003456E7">
              <w:t>測試</w:t>
            </w:r>
          </w:p>
          <w:p w14:paraId="740A6850" w14:textId="77777777" w:rsidR="007E6A52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>
              <w:rPr>
                <w:rFonts w:hint="eastAsia"/>
              </w:rPr>
              <w:t>生產小組</w:t>
            </w:r>
          </w:p>
          <w:p w14:paraId="4E50AF03" w14:textId="77777777" w:rsidR="007E6A52" w:rsidRPr="003456E7" w:rsidRDefault="007E6A52" w:rsidP="006229B3">
            <w:pPr>
              <w:numPr>
                <w:ilvl w:val="0"/>
                <w:numId w:val="5"/>
              </w:numPr>
              <w:spacing w:before="0" w:after="0" w:line="500" w:lineRule="exact"/>
            </w:pPr>
            <w:r>
              <w:rPr>
                <w:rFonts w:hint="eastAsia"/>
              </w:rPr>
              <w:t>急迫的</w:t>
            </w:r>
            <w:r w:rsidR="00AA72BB" w:rsidRPr="00AA72BB">
              <w:rPr>
                <w:rFonts w:ascii="標楷體" w:hAnsi="標楷體" w:hint="eastAsia"/>
              </w:rPr>
              <w:t>報告</w:t>
            </w:r>
          </w:p>
        </w:tc>
      </w:tr>
      <w:tr w:rsidR="007257C7" w:rsidRPr="003456E7" w14:paraId="145CD423" w14:textId="77777777" w:rsidTr="007257C7">
        <w:trPr>
          <w:trHeight w:val="20"/>
          <w:jc w:val="center"/>
        </w:trPr>
        <w:tc>
          <w:tcPr>
            <w:tcW w:w="2263" w:type="dxa"/>
          </w:tcPr>
          <w:p w14:paraId="06B65DE0" w14:textId="77777777" w:rsidR="007257C7" w:rsidRPr="003456E7" w:rsidRDefault="007257C7" w:rsidP="00055BA3">
            <w:pPr>
              <w:spacing w:before="0" w:after="0" w:line="500" w:lineRule="exact"/>
            </w:pPr>
            <w:r w:rsidRPr="003456E7">
              <w:t>專案</w:t>
            </w:r>
            <w:r>
              <w:rPr>
                <w:rFonts w:hint="eastAsia"/>
              </w:rPr>
              <w:t>執行進度的控制</w:t>
            </w:r>
          </w:p>
        </w:tc>
        <w:tc>
          <w:tcPr>
            <w:tcW w:w="3511" w:type="dxa"/>
          </w:tcPr>
          <w:p w14:paraId="1D3C2156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kern w:val="2"/>
              </w:rPr>
              <w:t>專案</w:t>
            </w:r>
            <w:r w:rsidRPr="007257C7">
              <w:rPr>
                <w:rFonts w:hint="eastAsia"/>
                <w:kern w:val="2"/>
              </w:rPr>
              <w:t>執行</w:t>
            </w:r>
            <w:r w:rsidRPr="007257C7">
              <w:rPr>
                <w:kern w:val="2"/>
              </w:rPr>
              <w:t>中常遭遇的問題</w:t>
            </w:r>
          </w:p>
          <w:p w14:paraId="26D7943F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專案的目標的偏失</w:t>
            </w:r>
          </w:p>
          <w:p w14:paraId="375EEA9C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專案進度的控制與追蹤</w:t>
            </w:r>
          </w:p>
          <w:p w14:paraId="4F5B4594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專案進度落後的原因分析</w:t>
            </w:r>
          </w:p>
          <w:p w14:paraId="7B890F9C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進度實現值的計算</w:t>
            </w:r>
          </w:p>
          <w:p w14:paraId="5428D380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期末報告模型與里程碑</w:t>
            </w:r>
          </w:p>
        </w:tc>
        <w:tc>
          <w:tcPr>
            <w:tcW w:w="709" w:type="dxa"/>
          </w:tcPr>
          <w:p w14:paraId="3D46AAD8" w14:textId="77777777" w:rsidR="007257C7" w:rsidRPr="003456E7" w:rsidRDefault="007257C7" w:rsidP="00055BA3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t>3</w:t>
            </w:r>
            <w:r w:rsidRPr="003456E7">
              <w:t>hrs.</w:t>
            </w:r>
          </w:p>
        </w:tc>
        <w:tc>
          <w:tcPr>
            <w:tcW w:w="2191" w:type="dxa"/>
          </w:tcPr>
          <w:p w14:paraId="5B14F609" w14:textId="77777777" w:rsidR="007257C7" w:rsidRDefault="007257C7" w:rsidP="00055BA3">
            <w:pPr>
              <w:numPr>
                <w:ilvl w:val="0"/>
                <w:numId w:val="17"/>
              </w:numPr>
              <w:spacing w:before="0" w:after="0" w:line="500" w:lineRule="exact"/>
            </w:pPr>
            <w:r w:rsidRPr="003456E7">
              <w:t>案例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一再變更規格的客戶</w:t>
            </w:r>
          </w:p>
          <w:p w14:paraId="4E2FA1BE" w14:textId="77777777" w:rsidR="007257C7" w:rsidRPr="003456E7" w:rsidRDefault="007257C7" w:rsidP="00055BA3">
            <w:pPr>
              <w:numPr>
                <w:ilvl w:val="0"/>
                <w:numId w:val="17"/>
              </w:numPr>
              <w:spacing w:before="0" w:after="0" w:line="500" w:lineRule="exact"/>
            </w:pPr>
            <w:r>
              <w:rPr>
                <w:rFonts w:hint="eastAsia"/>
              </w:rPr>
              <w:t>案例：新產品發表會</w:t>
            </w:r>
          </w:p>
        </w:tc>
      </w:tr>
      <w:tr w:rsidR="007257C7" w:rsidRPr="003456E7" w14:paraId="4A56B03F" w14:textId="77777777" w:rsidTr="007257C7">
        <w:trPr>
          <w:trHeight w:val="20"/>
          <w:jc w:val="center"/>
        </w:trPr>
        <w:tc>
          <w:tcPr>
            <w:tcW w:w="2263" w:type="dxa"/>
          </w:tcPr>
          <w:p w14:paraId="4842FB96" w14:textId="77777777" w:rsidR="007257C7" w:rsidRPr="003456E7" w:rsidRDefault="007257C7" w:rsidP="00055BA3">
            <w:pPr>
              <w:spacing w:before="0" w:after="0" w:line="500" w:lineRule="exact"/>
            </w:pPr>
            <w:r w:rsidRPr="003456E7">
              <w:t>專案</w:t>
            </w:r>
            <w:r>
              <w:rPr>
                <w:rFonts w:hint="eastAsia"/>
              </w:rPr>
              <w:t>風險</w:t>
            </w:r>
            <w:r w:rsidRPr="003456E7">
              <w:t>的</w:t>
            </w:r>
            <w:r>
              <w:rPr>
                <w:rFonts w:hint="eastAsia"/>
              </w:rPr>
              <w:t>管理</w:t>
            </w:r>
          </w:p>
        </w:tc>
        <w:tc>
          <w:tcPr>
            <w:tcW w:w="3511" w:type="dxa"/>
          </w:tcPr>
          <w:p w14:paraId="4CBA7E29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kern w:val="2"/>
              </w:rPr>
              <w:t>專案風險的</w:t>
            </w:r>
            <w:r w:rsidRPr="007257C7">
              <w:rPr>
                <w:rFonts w:hint="eastAsia"/>
                <w:kern w:val="2"/>
              </w:rPr>
              <w:t>來源</w:t>
            </w:r>
          </w:p>
          <w:p w14:paraId="2986CE7A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風險的量化分析</w:t>
            </w:r>
          </w:p>
          <w:p w14:paraId="33ABE128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lastRenderedPageBreak/>
              <w:t>風險管理計畫的擬定</w:t>
            </w:r>
          </w:p>
          <w:p w14:paraId="63E99644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專案延誤風險的預防</w:t>
            </w:r>
          </w:p>
          <w:p w14:paraId="1336ADA2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沉入成本與機會成本</w:t>
            </w:r>
          </w:p>
          <w:p w14:paraId="33AFEE27" w14:textId="77777777" w:rsidR="007257C7" w:rsidRPr="007257C7" w:rsidRDefault="007257C7" w:rsidP="007257C7">
            <w:pPr>
              <w:numPr>
                <w:ilvl w:val="0"/>
                <w:numId w:val="18"/>
              </w:numPr>
              <w:spacing w:before="0" w:after="0" w:line="500" w:lineRule="exact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專案風險的應變與調度</w:t>
            </w:r>
          </w:p>
        </w:tc>
        <w:tc>
          <w:tcPr>
            <w:tcW w:w="709" w:type="dxa"/>
          </w:tcPr>
          <w:p w14:paraId="7F5020E3" w14:textId="77777777" w:rsidR="007257C7" w:rsidRDefault="007257C7" w:rsidP="00055BA3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lastRenderedPageBreak/>
              <w:t>4</w:t>
            </w:r>
            <w:r w:rsidRPr="003456E7">
              <w:t>hrs</w:t>
            </w:r>
          </w:p>
        </w:tc>
        <w:tc>
          <w:tcPr>
            <w:tcW w:w="2191" w:type="dxa"/>
          </w:tcPr>
          <w:p w14:paraId="400A92AF" w14:textId="77777777" w:rsidR="007257C7" w:rsidRDefault="007257C7" w:rsidP="00055BA3">
            <w:pPr>
              <w:numPr>
                <w:ilvl w:val="0"/>
                <w:numId w:val="17"/>
              </w:numPr>
              <w:spacing w:before="0" w:after="0" w:line="500" w:lineRule="exact"/>
            </w:pPr>
            <w:r>
              <w:rPr>
                <w:rFonts w:hint="eastAsia"/>
              </w:rPr>
              <w:t>案例：一再延誤的</w:t>
            </w:r>
            <w:r>
              <w:rPr>
                <w:rFonts w:hint="eastAsia"/>
              </w:rPr>
              <w:t>S</w:t>
            </w:r>
          </w:p>
          <w:p w14:paraId="70AA24E7" w14:textId="77777777" w:rsidR="007257C7" w:rsidRPr="003456E7" w:rsidRDefault="007257C7" w:rsidP="00055BA3">
            <w:pPr>
              <w:numPr>
                <w:ilvl w:val="0"/>
                <w:numId w:val="17"/>
              </w:numPr>
              <w:spacing w:before="0" w:after="0" w:line="500" w:lineRule="exact"/>
            </w:pPr>
            <w:r>
              <w:rPr>
                <w:rFonts w:hint="eastAsia"/>
              </w:rPr>
              <w:lastRenderedPageBreak/>
              <w:t>建築專案</w:t>
            </w:r>
          </w:p>
        </w:tc>
      </w:tr>
      <w:tr w:rsidR="007257C7" w:rsidRPr="003456E7" w14:paraId="69C25744" w14:textId="77777777" w:rsidTr="007257C7">
        <w:trPr>
          <w:trHeight w:val="20"/>
          <w:jc w:val="center"/>
        </w:trPr>
        <w:tc>
          <w:tcPr>
            <w:tcW w:w="2263" w:type="dxa"/>
          </w:tcPr>
          <w:p w14:paraId="1F22ABAF" w14:textId="77777777" w:rsidR="007257C7" w:rsidRPr="003456E7" w:rsidRDefault="007257C7" w:rsidP="007257C7">
            <w:pPr>
              <w:spacing w:before="0" w:after="0" w:line="500" w:lineRule="exact"/>
            </w:pPr>
            <w:r w:rsidRPr="003456E7">
              <w:lastRenderedPageBreak/>
              <w:t>專案</w:t>
            </w:r>
            <w:r>
              <w:rPr>
                <w:rFonts w:hint="eastAsia"/>
              </w:rPr>
              <w:t>團隊</w:t>
            </w:r>
            <w:r w:rsidRPr="003456E7">
              <w:t>的</w:t>
            </w:r>
            <w:r>
              <w:rPr>
                <w:rFonts w:hint="eastAsia"/>
              </w:rPr>
              <w:t>建立</w:t>
            </w:r>
          </w:p>
        </w:tc>
        <w:tc>
          <w:tcPr>
            <w:tcW w:w="3511" w:type="dxa"/>
          </w:tcPr>
          <w:p w14:paraId="10211725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kern w:val="2"/>
              </w:rPr>
              <w:t>專案團隊組織特性</w:t>
            </w:r>
          </w:p>
          <w:p w14:paraId="60818D41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kern w:val="2"/>
              </w:rPr>
              <w:t>專案組織的型態</w:t>
            </w:r>
          </w:p>
          <w:p w14:paraId="6514D3E6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成功專案團隊的特徵</w:t>
            </w:r>
          </w:p>
        </w:tc>
        <w:tc>
          <w:tcPr>
            <w:tcW w:w="709" w:type="dxa"/>
          </w:tcPr>
          <w:p w14:paraId="6B11FDDC" w14:textId="77777777" w:rsidR="007257C7" w:rsidRPr="003456E7" w:rsidRDefault="007257C7" w:rsidP="007257C7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t>2</w:t>
            </w:r>
            <w:r w:rsidRPr="003456E7">
              <w:t>hrs.</w:t>
            </w:r>
          </w:p>
        </w:tc>
        <w:tc>
          <w:tcPr>
            <w:tcW w:w="2191" w:type="dxa"/>
          </w:tcPr>
          <w:p w14:paraId="2C44E2ED" w14:textId="77777777" w:rsidR="007257C7" w:rsidRPr="003456E7" w:rsidRDefault="007257C7" w:rsidP="00055BA3">
            <w:pPr>
              <w:numPr>
                <w:ilvl w:val="0"/>
                <w:numId w:val="5"/>
              </w:numPr>
              <w:snapToGrid w:val="0"/>
              <w:spacing w:before="0" w:after="0" w:line="240" w:lineRule="auto"/>
            </w:pPr>
            <w:r>
              <w:rPr>
                <w:rFonts w:hint="eastAsia"/>
              </w:rPr>
              <w:t>專案特徵分析</w:t>
            </w:r>
          </w:p>
        </w:tc>
      </w:tr>
      <w:tr w:rsidR="007257C7" w:rsidRPr="003456E7" w14:paraId="07AA6094" w14:textId="77777777" w:rsidTr="007257C7">
        <w:trPr>
          <w:trHeight w:val="20"/>
          <w:jc w:val="center"/>
        </w:trPr>
        <w:tc>
          <w:tcPr>
            <w:tcW w:w="2263" w:type="dxa"/>
          </w:tcPr>
          <w:p w14:paraId="5F9ABC3E" w14:textId="77777777" w:rsidR="007257C7" w:rsidRDefault="007257C7" w:rsidP="007257C7">
            <w:pPr>
              <w:spacing w:before="0" w:after="0" w:line="500" w:lineRule="exact"/>
            </w:pPr>
            <w:r>
              <w:rPr>
                <w:rFonts w:hint="eastAsia"/>
              </w:rPr>
              <w:t>專案團隊的領導</w:t>
            </w:r>
          </w:p>
        </w:tc>
        <w:tc>
          <w:tcPr>
            <w:tcW w:w="3511" w:type="dxa"/>
          </w:tcPr>
          <w:p w14:paraId="4E348FFB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管理與領導</w:t>
            </w:r>
          </w:p>
          <w:p w14:paraId="51847AE1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領導力的來源</w:t>
            </w:r>
          </w:p>
          <w:p w14:paraId="626AFCC0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影響他人的策略</w:t>
            </w:r>
          </w:p>
          <w:p w14:paraId="3D6F4AFC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領導力的四個要素</w:t>
            </w:r>
          </w:p>
          <w:p w14:paraId="719C7B56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專案團隊的發展階段</w:t>
            </w:r>
          </w:p>
          <w:p w14:paraId="1B34919F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有效團隊決策的方法</w:t>
            </w:r>
          </w:p>
          <w:p w14:paraId="4AC35282" w14:textId="77777777" w:rsidR="007257C7" w:rsidRPr="007257C7" w:rsidRDefault="007257C7" w:rsidP="007257C7">
            <w:pPr>
              <w:numPr>
                <w:ilvl w:val="0"/>
                <w:numId w:val="19"/>
              </w:numPr>
              <w:snapToGrid w:val="0"/>
              <w:spacing w:before="0" w:after="0" w:line="240" w:lineRule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專案團隊的種類與對應</w:t>
            </w:r>
          </w:p>
        </w:tc>
        <w:tc>
          <w:tcPr>
            <w:tcW w:w="709" w:type="dxa"/>
          </w:tcPr>
          <w:p w14:paraId="42412596" w14:textId="77777777" w:rsidR="007257C7" w:rsidRPr="003456E7" w:rsidRDefault="007257C7" w:rsidP="007257C7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t>3</w:t>
            </w:r>
            <w:r w:rsidRPr="003456E7">
              <w:t>hrs.</w:t>
            </w:r>
          </w:p>
        </w:tc>
        <w:tc>
          <w:tcPr>
            <w:tcW w:w="2191" w:type="dxa"/>
          </w:tcPr>
          <w:p w14:paraId="584BB598" w14:textId="77777777" w:rsidR="007257C7" w:rsidRDefault="007257C7" w:rsidP="00055BA3">
            <w:pPr>
              <w:numPr>
                <w:ilvl w:val="0"/>
                <w:numId w:val="5"/>
              </w:numPr>
              <w:snapToGrid w:val="0"/>
              <w:spacing w:before="0" w:after="0" w:line="240" w:lineRule="auto"/>
            </w:pPr>
            <w:r>
              <w:rPr>
                <w:rFonts w:hint="eastAsia"/>
              </w:rPr>
              <w:t>目標射擊</w:t>
            </w:r>
          </w:p>
          <w:p w14:paraId="6B827AB5" w14:textId="77777777" w:rsidR="007257C7" w:rsidRPr="003456E7" w:rsidRDefault="007257C7" w:rsidP="00055BA3">
            <w:pPr>
              <w:numPr>
                <w:ilvl w:val="0"/>
                <w:numId w:val="5"/>
              </w:numPr>
              <w:snapToGrid w:val="0"/>
              <w:spacing w:before="0" w:after="0" w:line="240" w:lineRule="auto"/>
            </w:pPr>
            <w:r>
              <w:rPr>
                <w:rFonts w:hint="eastAsia"/>
              </w:rPr>
              <w:t>影片分析</w:t>
            </w:r>
          </w:p>
        </w:tc>
      </w:tr>
      <w:tr w:rsidR="007257C7" w:rsidRPr="003456E7" w14:paraId="237408CF" w14:textId="77777777" w:rsidTr="007257C7">
        <w:trPr>
          <w:trHeight w:val="20"/>
          <w:jc w:val="center"/>
        </w:trPr>
        <w:tc>
          <w:tcPr>
            <w:tcW w:w="2263" w:type="dxa"/>
          </w:tcPr>
          <w:p w14:paraId="2E47B3C1" w14:textId="77777777" w:rsidR="007257C7" w:rsidRDefault="007257C7" w:rsidP="007257C7">
            <w:pPr>
              <w:spacing w:before="0" w:after="0" w:line="500" w:lineRule="exact"/>
            </w:pPr>
            <w:r>
              <w:rPr>
                <w:rFonts w:hint="eastAsia"/>
              </w:rPr>
              <w:t>專案的衝突處理</w:t>
            </w:r>
          </w:p>
        </w:tc>
        <w:tc>
          <w:tcPr>
            <w:tcW w:w="3511" w:type="dxa"/>
          </w:tcPr>
          <w:p w14:paraId="0FC7D07A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專案衝突的來源</w:t>
            </w:r>
          </w:p>
          <w:p w14:paraId="7F95983B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衝突的四種解決方案</w:t>
            </w:r>
          </w:p>
          <w:p w14:paraId="28FE0D51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衝突處理</w:t>
            </w:r>
            <w:r w:rsidRPr="007257C7">
              <w:rPr>
                <w:rFonts w:hint="eastAsia"/>
                <w:kern w:val="2"/>
              </w:rPr>
              <w:t>ABC</w:t>
            </w:r>
            <w:r w:rsidRPr="007257C7">
              <w:rPr>
                <w:rFonts w:hint="eastAsia"/>
                <w:kern w:val="2"/>
              </w:rPr>
              <w:t>三原則</w:t>
            </w:r>
          </w:p>
          <w:p w14:paraId="355195E6" w14:textId="77777777" w:rsidR="007257C7" w:rsidRPr="007257C7" w:rsidRDefault="007257C7" w:rsidP="007257C7">
            <w:pPr>
              <w:numPr>
                <w:ilvl w:val="0"/>
                <w:numId w:val="19"/>
              </w:numPr>
              <w:adjustRightInd/>
              <w:snapToGrid w:val="0"/>
              <w:spacing w:before="0" w:after="0" w:line="240" w:lineRule="auto"/>
              <w:textAlignment w:val="auto"/>
              <w:rPr>
                <w:kern w:val="2"/>
              </w:rPr>
            </w:pPr>
            <w:r w:rsidRPr="007257C7">
              <w:rPr>
                <w:rFonts w:hint="eastAsia"/>
                <w:kern w:val="2"/>
              </w:rPr>
              <w:t>建立專案團隊共識的方法</w:t>
            </w:r>
          </w:p>
        </w:tc>
        <w:tc>
          <w:tcPr>
            <w:tcW w:w="709" w:type="dxa"/>
          </w:tcPr>
          <w:p w14:paraId="15F0583F" w14:textId="77777777" w:rsidR="007257C7" w:rsidRPr="003456E7" w:rsidRDefault="007257C7" w:rsidP="007257C7">
            <w:pPr>
              <w:spacing w:before="0" w:after="0" w:line="500" w:lineRule="exact"/>
              <w:jc w:val="center"/>
            </w:pPr>
            <w:r>
              <w:rPr>
                <w:rFonts w:hint="eastAsia"/>
              </w:rPr>
              <w:t>2</w:t>
            </w:r>
            <w:r w:rsidRPr="003456E7">
              <w:t>hrs.</w:t>
            </w:r>
          </w:p>
        </w:tc>
        <w:tc>
          <w:tcPr>
            <w:tcW w:w="2191" w:type="dxa"/>
          </w:tcPr>
          <w:p w14:paraId="40762B80" w14:textId="77777777" w:rsidR="007257C7" w:rsidRDefault="007257C7" w:rsidP="007257C7">
            <w:pPr>
              <w:numPr>
                <w:ilvl w:val="0"/>
                <w:numId w:val="17"/>
              </w:numPr>
              <w:snapToGrid w:val="0"/>
              <w:spacing w:before="0" w:after="0" w:line="240" w:lineRule="auto"/>
            </w:pPr>
            <w:r>
              <w:rPr>
                <w:rFonts w:hint="eastAsia"/>
              </w:rPr>
              <w:t>沙灘愛情故事</w:t>
            </w:r>
          </w:p>
          <w:p w14:paraId="106F9356" w14:textId="77777777" w:rsidR="007257C7" w:rsidRPr="003456E7" w:rsidRDefault="007257C7" w:rsidP="007257C7">
            <w:pPr>
              <w:numPr>
                <w:ilvl w:val="0"/>
                <w:numId w:val="17"/>
              </w:numPr>
              <w:snapToGrid w:val="0"/>
              <w:spacing w:before="0" w:after="0" w:line="240" w:lineRule="auto"/>
            </w:pPr>
            <w:r>
              <w:rPr>
                <w:rFonts w:hint="eastAsia"/>
              </w:rPr>
              <w:t>信任密件</w:t>
            </w:r>
          </w:p>
        </w:tc>
      </w:tr>
    </w:tbl>
    <w:p w14:paraId="0A6321E9" w14:textId="77777777" w:rsidR="002C11A7" w:rsidRPr="003456E7" w:rsidRDefault="002C11A7" w:rsidP="00E906D9">
      <w:pPr>
        <w:tabs>
          <w:tab w:val="left" w:pos="748"/>
          <w:tab w:val="left" w:pos="3160"/>
          <w:tab w:val="left" w:pos="6148"/>
          <w:tab w:val="left" w:pos="7768"/>
          <w:tab w:val="left" w:pos="8668"/>
        </w:tabs>
        <w:spacing w:before="0" w:after="0" w:line="240" w:lineRule="auto"/>
        <w:jc w:val="right"/>
      </w:pPr>
    </w:p>
    <w:sectPr w:rsidR="002C11A7" w:rsidRPr="003456E7" w:rsidSect="009A3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3" w:right="1797" w:bottom="1259" w:left="1797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9305" w14:textId="77777777" w:rsidR="00983E4F" w:rsidRDefault="00983E4F">
      <w:r>
        <w:separator/>
      </w:r>
    </w:p>
  </w:endnote>
  <w:endnote w:type="continuationSeparator" w:id="0">
    <w:p w14:paraId="66810410" w14:textId="77777777" w:rsidR="00983E4F" w:rsidRDefault="009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395A" w14:textId="77777777" w:rsidR="005E2182" w:rsidRDefault="005E21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D306AA" w14:textId="77777777" w:rsidR="005E2182" w:rsidRDefault="005E21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DD8C" w14:textId="5EB60CB0" w:rsidR="005E2182" w:rsidRPr="007D78BA" w:rsidRDefault="005E2182" w:rsidP="001A1FB2">
    <w:pPr>
      <w:pStyle w:val="a5"/>
      <w:pBdr>
        <w:top w:val="single" w:sz="12" w:space="1" w:color="auto"/>
      </w:pBdr>
      <w:tabs>
        <w:tab w:val="clear" w:pos="8306"/>
        <w:tab w:val="right" w:pos="9000"/>
      </w:tabs>
      <w:ind w:leftChars="-128" w:left="-357" w:rightChars="-136" w:right="-381" w:hanging="1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</w:t>
    </w:r>
    <w:bookmarkStart w:id="0" w:name="_GoBack"/>
    <w:bookmarkEnd w:id="0"/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E298F" w14:textId="77777777" w:rsidR="005E2182" w:rsidRDefault="005E21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Pr="003456E7">
      <w:rPr>
        <w:rStyle w:val="a6"/>
        <w:rFonts w:eastAsia="新細明體"/>
        <w:noProof/>
      </w:rPr>
      <w:t>1</w:t>
    </w:r>
    <w:r>
      <w:rPr>
        <w:rStyle w:val="a6"/>
      </w:rPr>
      <w:fldChar w:fldCharType="end"/>
    </w:r>
  </w:p>
  <w:p w14:paraId="765D41EA" w14:textId="77777777" w:rsidR="005E2182" w:rsidRDefault="005E21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1C11" w14:textId="77777777" w:rsidR="00983E4F" w:rsidRDefault="00983E4F">
      <w:r>
        <w:separator/>
      </w:r>
    </w:p>
  </w:footnote>
  <w:footnote w:type="continuationSeparator" w:id="0">
    <w:p w14:paraId="5EDF89C2" w14:textId="77777777" w:rsidR="00983E4F" w:rsidRDefault="0098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DCE2" w14:textId="77777777" w:rsidR="00641456" w:rsidRDefault="006414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B93B" w14:textId="645347A4" w:rsidR="005E2182" w:rsidRPr="00884E9C" w:rsidRDefault="005E2182" w:rsidP="00884E9C">
    <w:pPr>
      <w:pStyle w:val="a9"/>
      <w:rPr>
        <w:rFonts w:eastAsia="新細明體"/>
        <w:lang w:eastAsia="zh-TW"/>
      </w:rPr>
    </w:pPr>
    <w:r>
      <w:rPr>
        <w:rFonts w:eastAsia="新細明體" w:hint="eastAsia"/>
        <w:lang w:eastAsia="zh-TW"/>
      </w:rPr>
      <w:t>「</w:t>
    </w:r>
    <w:r w:rsidRPr="003456E7">
      <w:rPr>
        <w:rFonts w:eastAsia="新細明體" w:hint="eastAsia"/>
        <w:lang w:eastAsia="zh-TW"/>
      </w:rPr>
      <w:t>專案管理</w:t>
    </w:r>
    <w:r w:rsidR="008A28B6">
      <w:rPr>
        <w:rFonts w:eastAsia="新細明體" w:hint="eastAsia"/>
        <w:lang w:eastAsia="zh-TW"/>
      </w:rPr>
      <w:t>」</w:t>
    </w:r>
    <w:r w:rsidRPr="003456E7">
      <w:rPr>
        <w:rFonts w:eastAsia="新細明體" w:hint="eastAsia"/>
        <w:lang w:eastAsia="zh-TW"/>
      </w:rPr>
      <w:t>課程綱要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58EA" w14:textId="77777777" w:rsidR="00641456" w:rsidRDefault="006414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CF4"/>
    <w:multiLevelType w:val="hybridMultilevel"/>
    <w:tmpl w:val="00AE6D44"/>
    <w:lvl w:ilvl="0" w:tplc="7CD2F6D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hadow w:val="0"/>
        <w:emboss w:val="0"/>
        <w:imprint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594AB3"/>
    <w:multiLevelType w:val="multilevel"/>
    <w:tmpl w:val="C1F2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16D3694"/>
    <w:multiLevelType w:val="multilevel"/>
    <w:tmpl w:val="E0C21F34"/>
    <w:lvl w:ilvl="0">
      <w:start w:val="1"/>
      <w:numFmt w:val="bullet"/>
      <w:lvlText w:val=""/>
      <w:lvlJc w:val="left"/>
      <w:pPr>
        <w:tabs>
          <w:tab w:val="num" w:pos="298"/>
        </w:tabs>
        <w:ind w:left="764" w:hanging="284"/>
      </w:pPr>
      <w:rPr>
        <w:rFonts w:ascii="Wingdings" w:hAnsi="Wingdings" w:hint="default"/>
        <w:shadow w:val="0"/>
        <w:emboss w:val="0"/>
        <w:imprint w:val="0"/>
        <w:color w:val="auto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866D14"/>
    <w:multiLevelType w:val="hybridMultilevel"/>
    <w:tmpl w:val="BD5E7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5079FD"/>
    <w:multiLevelType w:val="hybridMultilevel"/>
    <w:tmpl w:val="45BEDE42"/>
    <w:lvl w:ilvl="0" w:tplc="EFD42D88">
      <w:start w:val="1"/>
      <w:numFmt w:val="bullet"/>
      <w:lvlText w:val="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B36FB6"/>
    <w:multiLevelType w:val="hybridMultilevel"/>
    <w:tmpl w:val="C9B6F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277BDB"/>
    <w:multiLevelType w:val="hybridMultilevel"/>
    <w:tmpl w:val="927E7728"/>
    <w:lvl w:ilvl="0" w:tplc="5A98090C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8" w15:restartNumberingAfterBreak="0">
    <w:nsid w:val="42044680"/>
    <w:multiLevelType w:val="singleLevel"/>
    <w:tmpl w:val="3AA06002"/>
    <w:lvl w:ilvl="0">
      <w:start w:val="1"/>
      <w:numFmt w:val="taiwaneseCountingThousand"/>
      <w:pStyle w:val="2"/>
      <w:lvlText w:val="(%1)"/>
      <w:lvlJc w:val="left"/>
      <w:pPr>
        <w:tabs>
          <w:tab w:val="num" w:pos="737"/>
        </w:tabs>
        <w:ind w:left="737" w:hanging="624"/>
      </w:pPr>
      <w:rPr>
        <w:rFonts w:ascii="華康粗黑體" w:eastAsia="華康粗黑體" w:hint="eastAsia"/>
        <w:b w:val="0"/>
        <w:i w:val="0"/>
        <w:sz w:val="32"/>
      </w:rPr>
    </w:lvl>
  </w:abstractNum>
  <w:abstractNum w:abstractNumId="9" w15:restartNumberingAfterBreak="0">
    <w:nsid w:val="46D81799"/>
    <w:multiLevelType w:val="singleLevel"/>
    <w:tmpl w:val="8988ACAC"/>
    <w:lvl w:ilvl="0">
      <w:start w:val="1"/>
      <w:numFmt w:val="decimal"/>
      <w:pStyle w:val="3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475B3DF8"/>
    <w:multiLevelType w:val="singleLevel"/>
    <w:tmpl w:val="9DE26118"/>
    <w:lvl w:ilvl="0">
      <w:start w:val="1"/>
      <w:numFmt w:val="decimal"/>
      <w:pStyle w:val="4"/>
      <w:lvlText w:val="(%1)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59264611"/>
    <w:multiLevelType w:val="hybridMultilevel"/>
    <w:tmpl w:val="3D542958"/>
    <w:lvl w:ilvl="0" w:tplc="E3DE7A2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trike w:val="0"/>
        <w:dstrike w:val="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trike w:val="0"/>
        <w:dstrike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642570"/>
    <w:multiLevelType w:val="hybridMultilevel"/>
    <w:tmpl w:val="F68A9C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5C7C3BBD"/>
    <w:multiLevelType w:val="singleLevel"/>
    <w:tmpl w:val="00C61B7C"/>
    <w:lvl w:ilvl="0">
      <w:start w:val="1"/>
      <w:numFmt w:val="taiwaneseCountingThousand"/>
      <w:pStyle w:val="1"/>
      <w:lvlText w:val="%1、"/>
      <w:lvlJc w:val="left"/>
      <w:pPr>
        <w:tabs>
          <w:tab w:val="num" w:pos="567"/>
        </w:tabs>
        <w:ind w:left="567" w:hanging="567"/>
      </w:pPr>
      <w:rPr>
        <w:rFonts w:ascii="華康粗黑體" w:eastAsia="華康粗黑體" w:hint="eastAsia"/>
        <w:sz w:val="36"/>
      </w:rPr>
    </w:lvl>
  </w:abstractNum>
  <w:abstractNum w:abstractNumId="14" w15:restartNumberingAfterBreak="0">
    <w:nsid w:val="68B77C5A"/>
    <w:multiLevelType w:val="hybridMultilevel"/>
    <w:tmpl w:val="9F9CBE4A"/>
    <w:lvl w:ilvl="0" w:tplc="CE2CF8A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9873675"/>
    <w:multiLevelType w:val="singleLevel"/>
    <w:tmpl w:val="A32AFEA0"/>
    <w:lvl w:ilvl="0">
      <w:start w:val="501"/>
      <w:numFmt w:val="bullet"/>
      <w:pStyle w:val="10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abstractNum w:abstractNumId="16" w15:restartNumberingAfterBreak="0">
    <w:nsid w:val="71D42B47"/>
    <w:multiLevelType w:val="multilevel"/>
    <w:tmpl w:val="9F9CBE4A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303842"/>
    <w:multiLevelType w:val="hybridMultilevel"/>
    <w:tmpl w:val="E0C21F34"/>
    <w:lvl w:ilvl="0" w:tplc="DE145142">
      <w:start w:val="1"/>
      <w:numFmt w:val="bullet"/>
      <w:lvlText w:val=""/>
      <w:lvlJc w:val="left"/>
      <w:pPr>
        <w:tabs>
          <w:tab w:val="num" w:pos="298"/>
        </w:tabs>
        <w:ind w:left="764" w:hanging="284"/>
      </w:pPr>
      <w:rPr>
        <w:rFonts w:ascii="Wingdings" w:hAnsi="Wingdings" w:hint="default"/>
        <w:shadow w:val="0"/>
        <w:emboss w:val="0"/>
        <w:imprint w:val="0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7D61348"/>
    <w:multiLevelType w:val="hybridMultilevel"/>
    <w:tmpl w:val="C91266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16"/>
  </w:num>
  <w:num w:numId="15">
    <w:abstractNumId w:val="17"/>
  </w:num>
  <w:num w:numId="16">
    <w:abstractNumId w:val="2"/>
  </w:num>
  <w:num w:numId="17">
    <w:abstractNumId w:val="0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AAF"/>
    <w:rsid w:val="000612A7"/>
    <w:rsid w:val="0006310C"/>
    <w:rsid w:val="000A1158"/>
    <w:rsid w:val="000C125E"/>
    <w:rsid w:val="001264F1"/>
    <w:rsid w:val="001759D1"/>
    <w:rsid w:val="001A1FB2"/>
    <w:rsid w:val="001E25F6"/>
    <w:rsid w:val="002567FC"/>
    <w:rsid w:val="0029134F"/>
    <w:rsid w:val="002C11A7"/>
    <w:rsid w:val="002E19CE"/>
    <w:rsid w:val="002E7425"/>
    <w:rsid w:val="00310407"/>
    <w:rsid w:val="00332E5A"/>
    <w:rsid w:val="003456E7"/>
    <w:rsid w:val="0035324D"/>
    <w:rsid w:val="00375847"/>
    <w:rsid w:val="00391BB0"/>
    <w:rsid w:val="00444AEC"/>
    <w:rsid w:val="004625A5"/>
    <w:rsid w:val="0049521B"/>
    <w:rsid w:val="004B2924"/>
    <w:rsid w:val="004C1C58"/>
    <w:rsid w:val="004F3DD5"/>
    <w:rsid w:val="00537E88"/>
    <w:rsid w:val="005618E7"/>
    <w:rsid w:val="005B42B1"/>
    <w:rsid w:val="005B486A"/>
    <w:rsid w:val="005E2182"/>
    <w:rsid w:val="006229B3"/>
    <w:rsid w:val="0063651F"/>
    <w:rsid w:val="00641456"/>
    <w:rsid w:val="006F654E"/>
    <w:rsid w:val="00703956"/>
    <w:rsid w:val="007069B0"/>
    <w:rsid w:val="007257C7"/>
    <w:rsid w:val="00742445"/>
    <w:rsid w:val="00750817"/>
    <w:rsid w:val="007542CB"/>
    <w:rsid w:val="00786506"/>
    <w:rsid w:val="007C0256"/>
    <w:rsid w:val="007C6455"/>
    <w:rsid w:val="007D78BA"/>
    <w:rsid w:val="007E6A52"/>
    <w:rsid w:val="00801A5E"/>
    <w:rsid w:val="00804634"/>
    <w:rsid w:val="008145D1"/>
    <w:rsid w:val="00830119"/>
    <w:rsid w:val="008424F6"/>
    <w:rsid w:val="00853AAF"/>
    <w:rsid w:val="0086141E"/>
    <w:rsid w:val="008739DF"/>
    <w:rsid w:val="00884E9C"/>
    <w:rsid w:val="00896EE0"/>
    <w:rsid w:val="008A28B6"/>
    <w:rsid w:val="008D72A4"/>
    <w:rsid w:val="008F1507"/>
    <w:rsid w:val="0092382A"/>
    <w:rsid w:val="00927CC8"/>
    <w:rsid w:val="00960EE2"/>
    <w:rsid w:val="00965241"/>
    <w:rsid w:val="00981B40"/>
    <w:rsid w:val="00983E4F"/>
    <w:rsid w:val="009A144D"/>
    <w:rsid w:val="009A36D7"/>
    <w:rsid w:val="009C440A"/>
    <w:rsid w:val="009E16C8"/>
    <w:rsid w:val="00A006EC"/>
    <w:rsid w:val="00A31AC9"/>
    <w:rsid w:val="00A61558"/>
    <w:rsid w:val="00A73D3B"/>
    <w:rsid w:val="00A804BB"/>
    <w:rsid w:val="00AA72BB"/>
    <w:rsid w:val="00AB15AC"/>
    <w:rsid w:val="00AD1169"/>
    <w:rsid w:val="00AD264B"/>
    <w:rsid w:val="00AE370C"/>
    <w:rsid w:val="00B2240E"/>
    <w:rsid w:val="00B27DA8"/>
    <w:rsid w:val="00B64800"/>
    <w:rsid w:val="00BA45A1"/>
    <w:rsid w:val="00BF10CC"/>
    <w:rsid w:val="00C2521C"/>
    <w:rsid w:val="00C2784D"/>
    <w:rsid w:val="00C5478F"/>
    <w:rsid w:val="00CA0982"/>
    <w:rsid w:val="00CA57CD"/>
    <w:rsid w:val="00CA66E5"/>
    <w:rsid w:val="00CC1746"/>
    <w:rsid w:val="00CE0004"/>
    <w:rsid w:val="00D1382B"/>
    <w:rsid w:val="00D2709A"/>
    <w:rsid w:val="00D67BE1"/>
    <w:rsid w:val="00DC705D"/>
    <w:rsid w:val="00E04CB1"/>
    <w:rsid w:val="00E77999"/>
    <w:rsid w:val="00E83C40"/>
    <w:rsid w:val="00E906D9"/>
    <w:rsid w:val="00E92C67"/>
    <w:rsid w:val="00EA22CF"/>
    <w:rsid w:val="00EF36B6"/>
    <w:rsid w:val="00F1489D"/>
    <w:rsid w:val="00F33C7B"/>
    <w:rsid w:val="00F454CF"/>
    <w:rsid w:val="00FA245E"/>
    <w:rsid w:val="00FD3ABE"/>
    <w:rsid w:val="00FE14E2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FDA1"/>
  <w15:chartTrackingRefBased/>
  <w15:docId w15:val="{2576409D-0126-46CA-A18F-605F6042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adjustRightInd w:val="0"/>
      <w:spacing w:before="120" w:after="120" w:line="400" w:lineRule="atLeast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180" w:after="180" w:line="720" w:lineRule="atLeast"/>
      <w:outlineLvl w:val="0"/>
    </w:pPr>
    <w:rPr>
      <w:rFonts w:ascii="Arial" w:eastAsia="華康粗黑體" w:hAnsi="Arial"/>
      <w:kern w:val="52"/>
      <w:sz w:val="36"/>
    </w:rPr>
  </w:style>
  <w:style w:type="paragraph" w:styleId="2">
    <w:name w:val="heading 2"/>
    <w:basedOn w:val="a"/>
    <w:next w:val="a0"/>
    <w:qFormat/>
    <w:pPr>
      <w:keepNext/>
      <w:numPr>
        <w:numId w:val="1"/>
      </w:numPr>
      <w:spacing w:line="720" w:lineRule="atLeast"/>
      <w:jc w:val="both"/>
      <w:outlineLvl w:val="1"/>
    </w:pPr>
    <w:rPr>
      <w:rFonts w:ascii="新細明體" w:eastAsia="華康粗黑體"/>
      <w:sz w:val="32"/>
    </w:rPr>
  </w:style>
  <w:style w:type="paragraph" w:styleId="3">
    <w:name w:val="heading 3"/>
    <w:basedOn w:val="a"/>
    <w:next w:val="a0"/>
    <w:qFormat/>
    <w:pPr>
      <w:keepNext/>
      <w:numPr>
        <w:numId w:val="4"/>
      </w:numPr>
      <w:spacing w:line="720" w:lineRule="atLeast"/>
      <w:outlineLvl w:val="2"/>
    </w:pPr>
    <w:rPr>
      <w:rFonts w:eastAsia="華康粗明體"/>
      <w:b/>
    </w:rPr>
  </w:style>
  <w:style w:type="paragraph" w:styleId="4">
    <w:name w:val="heading 4"/>
    <w:basedOn w:val="a"/>
    <w:next w:val="a0"/>
    <w:qFormat/>
    <w:pPr>
      <w:keepNext/>
      <w:numPr>
        <w:numId w:val="2"/>
      </w:numPr>
      <w:spacing w:line="720" w:lineRule="atLeast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spacing w:before="0" w:after="0" w:line="240" w:lineRule="atLeast"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rPr>
      <w:rFonts w:ascii="Times New Roman" w:hAnsi="Times New Roman"/>
      <w:b/>
      <w:sz w:val="24"/>
    </w:rPr>
  </w:style>
  <w:style w:type="paragraph" w:styleId="a7">
    <w:name w:val="Body Text"/>
    <w:basedOn w:val="a"/>
    <w:pPr>
      <w:spacing w:before="0" w:after="0" w:line="400" w:lineRule="exact"/>
    </w:pPr>
    <w:rPr>
      <w:sz w:val="24"/>
    </w:rPr>
  </w:style>
  <w:style w:type="paragraph" w:styleId="a8">
    <w:name w:val="Body Text Indent"/>
    <w:basedOn w:val="a"/>
    <w:pPr>
      <w:spacing w:line="440" w:lineRule="atLeast"/>
      <w:ind w:firstLine="510"/>
      <w:jc w:val="both"/>
    </w:pPr>
    <w:rPr>
      <w:rFonts w:ascii="標楷體"/>
    </w:rPr>
  </w:style>
  <w:style w:type="paragraph" w:customStyle="1" w:styleId="a9">
    <w:name w:val="目錄"/>
    <w:basedOn w:val="a"/>
    <w:autoRedefine/>
    <w:rsid w:val="009E16C8"/>
    <w:pPr>
      <w:pBdr>
        <w:bottom w:val="single" w:sz="18" w:space="2" w:color="auto"/>
      </w:pBdr>
      <w:tabs>
        <w:tab w:val="right" w:pos="9000"/>
      </w:tabs>
      <w:ind w:leftChars="-129" w:left="-361" w:rightChars="-126" w:right="-353" w:firstLine="2"/>
    </w:pPr>
    <w:rPr>
      <w:rFonts w:ascii="新細明體" w:eastAsia="SimSun"/>
      <w:b/>
      <w:sz w:val="36"/>
      <w:lang w:eastAsia="zh-CN"/>
    </w:rPr>
  </w:style>
  <w:style w:type="paragraph" w:customStyle="1" w:styleId="a20">
    <w:name w:val="a2"/>
    <w:basedOn w:val="11"/>
    <w:pPr>
      <w:spacing w:after="480" w:line="480" w:lineRule="atLeast"/>
    </w:pPr>
    <w:rPr>
      <w:b/>
    </w:rPr>
  </w:style>
  <w:style w:type="paragraph" w:customStyle="1" w:styleId="S18">
    <w:name w:val="S_18"/>
    <w:basedOn w:val="11"/>
    <w:pPr>
      <w:ind w:right="-483"/>
    </w:pPr>
  </w:style>
  <w:style w:type="paragraph" w:styleId="aa">
    <w:name w:val="endnote text"/>
    <w:basedOn w:val="a"/>
    <w:semiHidden/>
    <w:pPr>
      <w:spacing w:before="0" w:after="0" w:line="360" w:lineRule="atLeast"/>
    </w:pPr>
    <w:rPr>
      <w:rFonts w:ascii="細明體" w:eastAsia="細明體"/>
      <w:sz w:val="24"/>
    </w:rPr>
  </w:style>
  <w:style w:type="paragraph" w:customStyle="1" w:styleId="12">
    <w:name w:val="章節附註文字1"/>
    <w:basedOn w:val="11"/>
    <w:rPr>
      <w:sz w:val="24"/>
    </w:rPr>
  </w:style>
  <w:style w:type="paragraph" w:customStyle="1" w:styleId="a30">
    <w:name w:val="a3"/>
    <w:basedOn w:val="a20"/>
    <w:pPr>
      <w:spacing w:after="180" w:line="240" w:lineRule="auto"/>
      <w:ind w:left="568" w:hanging="283"/>
    </w:pPr>
  </w:style>
  <w:style w:type="paragraph" w:customStyle="1" w:styleId="13">
    <w:name w:val="頁首1"/>
    <w:basedOn w:val="11"/>
    <w:pPr>
      <w:tabs>
        <w:tab w:val="center" w:pos="4153"/>
        <w:tab w:val="right" w:pos="8306"/>
      </w:tabs>
    </w:pPr>
    <w:rPr>
      <w:sz w:val="20"/>
    </w:rPr>
  </w:style>
  <w:style w:type="paragraph" w:customStyle="1" w:styleId="14">
    <w:name w:val="頁尾1"/>
    <w:basedOn w:val="11"/>
    <w:pPr>
      <w:tabs>
        <w:tab w:val="center" w:pos="4153"/>
        <w:tab w:val="right" w:pos="8306"/>
      </w:tabs>
    </w:pPr>
    <w:rPr>
      <w:sz w:val="20"/>
    </w:r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15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customStyle="1" w:styleId="10">
    <w:name w:val="項目符號1"/>
    <w:basedOn w:val="a"/>
    <w:next w:val="a"/>
    <w:rsid w:val="001E25F6"/>
    <w:pPr>
      <w:numPr>
        <w:numId w:val="6"/>
      </w:numPr>
      <w:adjustRightInd/>
      <w:spacing w:before="0" w:after="0" w:line="240" w:lineRule="auto"/>
      <w:textAlignment w:val="auto"/>
    </w:pPr>
    <w:rPr>
      <w:rFonts w:ascii="Arial" w:eastAsia="新細明體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5\Template\&#35347;&#32244;&#35215;&#21123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訓練規劃書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專案管理課程綱要</dc:title>
  <dc:subject/>
  <dc:creator>Solomon</dc:creator>
  <cp:keywords/>
  <cp:lastModifiedBy>Solomon Lee</cp:lastModifiedBy>
  <cp:revision>5</cp:revision>
  <cp:lastPrinted>2001-04-02T06:26:00Z</cp:lastPrinted>
  <dcterms:created xsi:type="dcterms:W3CDTF">2016-05-01T12:43:00Z</dcterms:created>
  <dcterms:modified xsi:type="dcterms:W3CDTF">2016-05-01T13:20:00Z</dcterms:modified>
</cp:coreProperties>
</file>